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564E2" w14:textId="77777777" w:rsidR="00275DDD" w:rsidRDefault="00976EC9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Arial Unicode MS" w:hAnsi="Times New Roman" w:cs="Times New Roman"/>
          <w:b/>
          <w:noProof/>
          <w:color w:val="000082"/>
          <w:sz w:val="26"/>
          <w:szCs w:val="26"/>
        </w:rPr>
        <w:object w:dxaOrig="1440" w:dyaOrig="1440" w14:anchorId="68D6DD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6pt;margin-top:55.7pt;width:110.05pt;height:48pt;z-index:251658240;mso-position-horizontal-relative:text;mso-position-vertical-relative:page" o:allowincell="f">
            <v:imagedata r:id="rId8" o:title=""/>
            <w10:wrap anchory="page"/>
          </v:shape>
          <o:OLEObject Type="Embed" ProgID="CorelDRAW.Graphic.14" ShapeID="_x0000_s1026" DrawAspect="Content" ObjectID="_1695725188" r:id="rId9"/>
        </w:objec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229"/>
      </w:tblGrid>
      <w:tr w:rsidR="002B4123" w14:paraId="529AB329" w14:textId="77777777" w:rsidTr="00D8431D">
        <w:trPr>
          <w:trHeight w:val="421"/>
        </w:trPr>
        <w:tc>
          <w:tcPr>
            <w:tcW w:w="2127" w:type="dxa"/>
            <w:vMerge w:val="restart"/>
          </w:tcPr>
          <w:p w14:paraId="235C0D5E" w14:textId="77777777" w:rsidR="002B4123" w:rsidRDefault="002B4123" w:rsidP="000F3E77">
            <w:pPr>
              <w:spacing w:line="259" w:lineRule="auto"/>
            </w:pPr>
          </w:p>
        </w:tc>
        <w:tc>
          <w:tcPr>
            <w:tcW w:w="7229" w:type="dxa"/>
            <w:tcBorders>
              <w:bottom w:val="single" w:sz="4" w:space="0" w:color="00407D"/>
            </w:tcBorders>
          </w:tcPr>
          <w:p w14:paraId="1D798BC5" w14:textId="77777777" w:rsidR="002B4123" w:rsidRPr="00A72D6F" w:rsidRDefault="002B4123" w:rsidP="000F3E77">
            <w:pPr>
              <w:spacing w:before="20" w:after="20" w:line="140" w:lineRule="exact"/>
              <w:rPr>
                <w:rFonts w:ascii="Arial" w:eastAsia="Calibri" w:hAnsi="Arial" w:cs="Arial"/>
                <w:color w:val="00407D"/>
                <w:sz w:val="14"/>
                <w:szCs w:val="14"/>
              </w:rPr>
            </w:pPr>
            <w:r w:rsidRPr="00A72D6F">
              <w:rPr>
                <w:rFonts w:ascii="Arial" w:eastAsia="Calibri" w:hAnsi="Arial" w:cs="Arial"/>
                <w:color w:val="00407D"/>
                <w:sz w:val="14"/>
                <w:szCs w:val="14"/>
              </w:rPr>
              <w:t>ЕВРАЗИЙСКАЯ ГРУППА</w:t>
            </w:r>
          </w:p>
          <w:p w14:paraId="5AF3B605" w14:textId="77777777" w:rsidR="002B4123" w:rsidRPr="00A72D6F" w:rsidRDefault="002B4123" w:rsidP="000F3E77">
            <w:pPr>
              <w:spacing w:before="20" w:after="20" w:line="140" w:lineRule="exact"/>
              <w:rPr>
                <w:sz w:val="14"/>
              </w:rPr>
            </w:pPr>
            <w:r w:rsidRPr="00A72D6F">
              <w:rPr>
                <w:rFonts w:ascii="Arial" w:eastAsia="Calibri" w:hAnsi="Arial" w:cs="Arial"/>
                <w:color w:val="00407D"/>
                <w:sz w:val="14"/>
                <w:szCs w:val="14"/>
              </w:rPr>
              <w:t>по противодействию легализации преступных доходов и финансированию терроризма</w:t>
            </w:r>
          </w:p>
        </w:tc>
      </w:tr>
      <w:tr w:rsidR="002B4123" w:rsidRPr="00B64AC7" w14:paraId="4BD65CB7" w14:textId="77777777" w:rsidTr="00D8431D">
        <w:trPr>
          <w:trHeight w:val="421"/>
        </w:trPr>
        <w:tc>
          <w:tcPr>
            <w:tcW w:w="2127" w:type="dxa"/>
            <w:vMerge/>
          </w:tcPr>
          <w:p w14:paraId="13D80177" w14:textId="77777777" w:rsidR="002B4123" w:rsidRDefault="002B4123" w:rsidP="000F3E77">
            <w:pPr>
              <w:spacing w:line="259" w:lineRule="auto"/>
            </w:pPr>
          </w:p>
        </w:tc>
        <w:tc>
          <w:tcPr>
            <w:tcW w:w="7229" w:type="dxa"/>
            <w:tcBorders>
              <w:top w:val="single" w:sz="4" w:space="0" w:color="00407D"/>
            </w:tcBorders>
            <w:vAlign w:val="bottom"/>
          </w:tcPr>
          <w:p w14:paraId="60BCF657" w14:textId="77777777" w:rsidR="002B4123" w:rsidRPr="00A72D6F" w:rsidRDefault="002B4123" w:rsidP="000F3E77">
            <w:pPr>
              <w:spacing w:before="20" w:after="20" w:line="140" w:lineRule="exact"/>
              <w:rPr>
                <w:rFonts w:ascii="Arial" w:eastAsia="Calibri" w:hAnsi="Arial" w:cs="Arial"/>
                <w:color w:val="00407D"/>
                <w:sz w:val="14"/>
                <w:szCs w:val="14"/>
                <w:lang w:val="en-US"/>
              </w:rPr>
            </w:pPr>
            <w:r w:rsidRPr="00A72D6F">
              <w:rPr>
                <w:rFonts w:ascii="Arial" w:eastAsia="Calibri" w:hAnsi="Arial" w:cs="Arial"/>
                <w:color w:val="00407D"/>
                <w:sz w:val="14"/>
                <w:szCs w:val="14"/>
                <w:lang w:val="en-US"/>
              </w:rPr>
              <w:t>EURASIAN GROUP</w:t>
            </w:r>
          </w:p>
          <w:p w14:paraId="4C4345B7" w14:textId="77777777" w:rsidR="002B4123" w:rsidRPr="00A72D6F" w:rsidRDefault="002B4123" w:rsidP="000F3E77">
            <w:pPr>
              <w:spacing w:before="20" w:after="20" w:line="140" w:lineRule="exact"/>
              <w:rPr>
                <w:sz w:val="14"/>
                <w:lang w:val="en-US"/>
              </w:rPr>
            </w:pPr>
            <w:r w:rsidRPr="00A72D6F">
              <w:rPr>
                <w:rFonts w:ascii="Arial" w:eastAsia="Calibri" w:hAnsi="Arial" w:cs="Arial"/>
                <w:color w:val="00407D"/>
                <w:sz w:val="14"/>
                <w:szCs w:val="14"/>
                <w:lang w:val="en-US"/>
              </w:rPr>
              <w:t>on combating money laundering and financing of terrorism</w:t>
            </w:r>
          </w:p>
        </w:tc>
      </w:tr>
    </w:tbl>
    <w:p w14:paraId="79AFAD25" w14:textId="77777777" w:rsidR="00275DDD" w:rsidRPr="002B4123" w:rsidRDefault="00275DDD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63926E62" w14:textId="77777777" w:rsidR="00275DDD" w:rsidRPr="002B4123" w:rsidRDefault="00275DDD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03A18EE1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67F30914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71B03F12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11708A95" w14:textId="77777777" w:rsidR="00CA6AAE" w:rsidRPr="002B4123" w:rsidRDefault="00CA6AAE" w:rsidP="000F3E77">
      <w:pPr>
        <w:spacing w:before="120" w:after="0" w:line="288" w:lineRule="auto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25811F1E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65938316" w14:textId="77777777" w:rsidR="00CA6AAE" w:rsidRPr="002B4123" w:rsidRDefault="00CA6AAE" w:rsidP="000F3E77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7AEAB699" w14:textId="5E305E08" w:rsidR="00CA6AAE" w:rsidRDefault="0008575F" w:rsidP="0008575F">
      <w:pPr>
        <w:spacing w:before="120" w:after="0" w:line="288" w:lineRule="auto"/>
        <w:jc w:val="center"/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8575F"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 EAG/I</w:t>
      </w:r>
      <w:r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TMC</w:t>
      </w:r>
      <w:r w:rsidRPr="0008575F"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FM International Su</w:t>
      </w:r>
      <w:r w:rsidR="006008AC"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pervision</w:t>
      </w:r>
      <w:r w:rsidRPr="0008575F"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Forum "Tools and Mechanisms of Risk-Based Approach in AML/CFT Su</w:t>
      </w:r>
      <w:r w:rsidR="00520A24"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pervision</w:t>
      </w:r>
      <w:r w:rsidRPr="0008575F">
        <w:rPr>
          <w:rFonts w:ascii="Times New Roman" w:eastAsia="Arial Unicode MS" w:hAnsi="Times New Roman" w:cs="Times New Roman"/>
          <w:b/>
          <w:color w:val="0070C0"/>
          <w:sz w:val="32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"</w:t>
      </w:r>
    </w:p>
    <w:p w14:paraId="17349B90" w14:textId="77777777" w:rsidR="0008575F" w:rsidRPr="0008575F" w:rsidRDefault="0008575F" w:rsidP="000F3E77">
      <w:pPr>
        <w:spacing w:before="120" w:after="0" w:line="288" w:lineRule="auto"/>
        <w:rPr>
          <w:rFonts w:ascii="Times New Roman" w:eastAsia="Arial Unicode MS" w:hAnsi="Times New Roman" w:cs="Times New Roman"/>
          <w:b/>
          <w:color w:val="000082"/>
          <w:sz w:val="26"/>
          <w:szCs w:val="2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5400000" w14:scaled="0"/>
            </w14:gradFill>
          </w14:textFill>
        </w:rPr>
      </w:pPr>
    </w:p>
    <w:p w14:paraId="2362451F" w14:textId="77777777" w:rsidR="00520A24" w:rsidRPr="000B1EE9" w:rsidRDefault="00520A24" w:rsidP="00520A24">
      <w:pPr>
        <w:spacing w:after="0" w:line="288" w:lineRule="auto"/>
        <w:contextualSpacing/>
        <w:jc w:val="center"/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lang w:val="en-US"/>
        </w:rPr>
      </w:pPr>
      <w:r w:rsidRPr="000B1EE9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lang w:val="en-US"/>
        </w:rPr>
        <w:t>14-15 October 2021.</w:t>
      </w:r>
    </w:p>
    <w:p w14:paraId="6878EB14" w14:textId="0C02852A" w:rsidR="00CA6AAE" w:rsidRPr="000B1EE9" w:rsidRDefault="00520A24" w:rsidP="00520A24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0B1EE9">
        <w:rPr>
          <w:rFonts w:ascii="Times New Roman" w:hAnsi="Times New Roman" w:cs="Times New Roman"/>
          <w:i/>
          <w:color w:val="2E74B5" w:themeColor="accent1" w:themeShade="BF"/>
          <w:sz w:val="28"/>
          <w:szCs w:val="28"/>
          <w:lang w:val="en-US"/>
        </w:rPr>
        <w:t>Remotely (videoconferencing)</w:t>
      </w:r>
    </w:p>
    <w:p w14:paraId="01DF44B2" w14:textId="77777777" w:rsidR="00CA6AAE" w:rsidRPr="000B1EE9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</w:p>
    <w:p w14:paraId="6D5B1FC0" w14:textId="77777777" w:rsidR="00CA6AAE" w:rsidRPr="000B1EE9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</w:p>
    <w:p w14:paraId="5BDE06B5" w14:textId="77777777" w:rsidR="00CA6AAE" w:rsidRPr="000B1EE9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</w:p>
    <w:p w14:paraId="6FB42531" w14:textId="77777777" w:rsidR="00CA6AAE" w:rsidRPr="000B1EE9" w:rsidRDefault="00CA6AAE" w:rsidP="000F3E77">
      <w:pPr>
        <w:spacing w:after="0" w:line="288" w:lineRule="auto"/>
        <w:contextualSpacing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</w:p>
    <w:p w14:paraId="1C647AE6" w14:textId="77777777" w:rsidR="00CA6AAE" w:rsidRPr="000B1EE9" w:rsidRDefault="00CA6AAE" w:rsidP="0003297D">
      <w:pPr>
        <w:spacing w:after="0" w:line="288" w:lineRule="auto"/>
        <w:contextualSpacing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</w:p>
    <w:p w14:paraId="75671484" w14:textId="77777777" w:rsidR="00C6151A" w:rsidRPr="000B1EE9" w:rsidRDefault="00C6151A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799A7CB2" w14:textId="72CAF1FB" w:rsidR="00C6151A" w:rsidRPr="000B1EE9" w:rsidRDefault="00C6151A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6EB211BB" w14:textId="405F3456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1F679565" w14:textId="63DB0879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64E1006B" w14:textId="26D9E961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10DB0648" w14:textId="3D8CBC0B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5B16BB33" w14:textId="12187F21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50D1C22B" w14:textId="1A12D9C5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60390E7D" w14:textId="07EDCCE5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48DA2DDB" w14:textId="751DFB07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1A343EE5" w14:textId="615D9AB3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5F04B81E" w14:textId="531830BD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62129455" w14:textId="2EEB960D" w:rsidR="008F620E" w:rsidRPr="000B1EE9" w:rsidRDefault="008F620E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1EE84CBD" w14:textId="50D4A43C" w:rsidR="00520A24" w:rsidRPr="000B1EE9" w:rsidRDefault="00520A24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08AD66C5" w14:textId="7F4C464A" w:rsidR="00520A24" w:rsidRPr="000B1EE9" w:rsidRDefault="00520A24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2C3183F6" w14:textId="02A0509C" w:rsidR="00520A24" w:rsidRPr="000B1EE9" w:rsidRDefault="00520A24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5B4114C9" w14:textId="6AC751FD" w:rsidR="00520A24" w:rsidRPr="000B1EE9" w:rsidRDefault="00520A24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7BA14820" w14:textId="7558DF25" w:rsidR="00520A24" w:rsidRPr="000B1EE9" w:rsidRDefault="00520A24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6D758174" w14:textId="77777777" w:rsidR="00520A24" w:rsidRPr="000B1EE9" w:rsidRDefault="00520A24" w:rsidP="00024C37">
      <w:pPr>
        <w:spacing w:after="0" w:line="288" w:lineRule="auto"/>
        <w:contextualSpacing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</w:p>
    <w:p w14:paraId="035DF24C" w14:textId="77777777" w:rsidR="00520A24" w:rsidRPr="00520A24" w:rsidRDefault="00520A24" w:rsidP="00520A24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lastRenderedPageBreak/>
        <w:t>Time of event:</w:t>
      </w:r>
    </w:p>
    <w:p w14:paraId="38AB6FB0" w14:textId="00CCDD2F" w:rsidR="00520A24" w:rsidRDefault="00520A24" w:rsidP="00520A24">
      <w:pPr>
        <w:pStyle w:val="ab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Thursday, 14 October </w:t>
      </w:r>
      <w:r w:rsidR="00766F4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10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.00 a.m. - 1</w:t>
      </w:r>
      <w:r w:rsidR="00766F4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1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.</w:t>
      </w:r>
      <w:r w:rsidR="00766F4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3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0 p.m.</w:t>
      </w:r>
    </w:p>
    <w:p w14:paraId="36AEA157" w14:textId="37B1CD5C" w:rsidR="00B55686" w:rsidRPr="00520A24" w:rsidRDefault="00520A24" w:rsidP="00520A24">
      <w:pPr>
        <w:pStyle w:val="ab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Friday, 15 October 10.00 a.m. - 1</w:t>
      </w:r>
      <w:r w:rsidR="00766F4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1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.</w:t>
      </w:r>
      <w:r w:rsidR="00766F4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45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p.m.</w:t>
      </w:r>
    </w:p>
    <w:p w14:paraId="44C69762" w14:textId="77777777" w:rsidR="00452A19" w:rsidRPr="00520A24" w:rsidRDefault="00452A19" w:rsidP="008C5599">
      <w:pPr>
        <w:pStyle w:val="ab"/>
        <w:spacing w:after="0" w:line="288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</w:p>
    <w:p w14:paraId="00B0BFA7" w14:textId="77777777" w:rsidR="00520A24" w:rsidRPr="00520A24" w:rsidRDefault="00520A24" w:rsidP="00520A24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Registration:</w:t>
      </w:r>
    </w:p>
    <w:p w14:paraId="7C3A76F8" w14:textId="49FCF40B" w:rsidR="00024C37" w:rsidRPr="00520A24" w:rsidRDefault="00520A24" w:rsidP="00520A24">
      <w:pPr>
        <w:spacing w:after="0" w:line="288" w:lineRule="auto"/>
        <w:contextualSpacing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lang w:val="en-US"/>
        </w:rPr>
      </w:pP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All participants need to be connected to Zoom or </w:t>
      </w:r>
      <w:proofErr w:type="spellStart"/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Vinteo</w:t>
      </w:r>
      <w:proofErr w:type="spellEnd"/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(VCS service of MUMCFM) and register in advance to participate in the session.</w:t>
      </w:r>
      <w:r w:rsidRPr="00520A2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  <w:r w:rsidRPr="00520A2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lang w:val="en-US"/>
        </w:rPr>
        <w:t>Registration will take place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  <w:lang w:val="en-US"/>
        </w:rPr>
        <w:t>.</w:t>
      </w:r>
    </w:p>
    <w:p w14:paraId="1E03315F" w14:textId="76DC102D" w:rsidR="00520A24" w:rsidRDefault="00520A24" w:rsidP="00520A24">
      <w:pPr>
        <w:pStyle w:val="ab"/>
        <w:numPr>
          <w:ilvl w:val="0"/>
          <w:numId w:val="13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Thursday, 14 October from </w:t>
      </w:r>
      <w:r w:rsidR="00766F4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9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a.m. to </w:t>
      </w:r>
      <w:r w:rsidR="00766F4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10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a.m.</w:t>
      </w:r>
    </w:p>
    <w:p w14:paraId="48BEBD18" w14:textId="7B89CDC5" w:rsidR="00CF2C01" w:rsidRDefault="00520A24" w:rsidP="00520A24">
      <w:pPr>
        <w:pStyle w:val="ab"/>
        <w:numPr>
          <w:ilvl w:val="0"/>
          <w:numId w:val="13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Friday, 15 October from 9 a.m. to 10 a.m.</w:t>
      </w:r>
    </w:p>
    <w:p w14:paraId="70A7EA9C" w14:textId="77777777" w:rsidR="00520A24" w:rsidRPr="00520A24" w:rsidRDefault="00520A24" w:rsidP="00520A24">
      <w:pPr>
        <w:pStyle w:val="ab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</w:p>
    <w:p w14:paraId="1A876DA9" w14:textId="77777777" w:rsidR="00520A24" w:rsidRPr="00520A24" w:rsidRDefault="00520A24" w:rsidP="00520A24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Participants: </w:t>
      </w:r>
    </w:p>
    <w:p w14:paraId="75BD36E5" w14:textId="17E72252" w:rsidR="00F67C9B" w:rsidRPr="00520A24" w:rsidRDefault="00520A24" w:rsidP="00520A24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Representatives of FIUs and supervisory authorities in the financial institutions (FIs) and designated non-financial businesses and professions (DNFBPs) sectors of EAG member states: Belarus, China, India, Kazakhstan, Kyrgyzstan, Russia, Tajikistan, Turkmenistan, Uzbekistan.</w:t>
      </w:r>
    </w:p>
    <w:p w14:paraId="7F3EC3E7" w14:textId="77777777" w:rsidR="00520A24" w:rsidRPr="00520A24" w:rsidRDefault="00520A24" w:rsidP="00520A24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</w:p>
    <w:p w14:paraId="420C998D" w14:textId="77D2B7AF" w:rsidR="00520A24" w:rsidRPr="00520A24" w:rsidRDefault="00520A24" w:rsidP="00520A24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>Invited experts:</w:t>
      </w:r>
    </w:p>
    <w:p w14:paraId="364A3BEA" w14:textId="4FD63AC1" w:rsidR="00D9611B" w:rsidRPr="000B1EE9" w:rsidRDefault="00520A24" w:rsidP="00520A24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0B1EE9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FATF, MONEYVAL</w:t>
      </w:r>
    </w:p>
    <w:p w14:paraId="6898D7CD" w14:textId="77777777" w:rsidR="00520A24" w:rsidRPr="000B1EE9" w:rsidRDefault="00520A24" w:rsidP="00520A24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  <w:lang w:val="en-US"/>
        </w:rPr>
      </w:pPr>
    </w:p>
    <w:p w14:paraId="6C16D522" w14:textId="77777777" w:rsidR="00520A24" w:rsidRPr="00520A24" w:rsidRDefault="00520A24" w:rsidP="00520A24">
      <w:pPr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Moderators: </w:t>
      </w:r>
    </w:p>
    <w:p w14:paraId="42FB66AC" w14:textId="7FA976C9" w:rsidR="00520A24" w:rsidRPr="00520A24" w:rsidRDefault="00520A24" w:rsidP="00520A24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</w:pP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1.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ab/>
        <w:t xml:space="preserve">Aleksandr </w:t>
      </w:r>
      <w:proofErr w:type="spellStart"/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Kuryanov</w:t>
      </w:r>
      <w:proofErr w:type="spellEnd"/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 xml:space="preserve"> (Head of the Supervisory Activities Department of Rosfinmonitoring) </w:t>
      </w:r>
    </w:p>
    <w:p w14:paraId="0AF6E947" w14:textId="63F6EAB1" w:rsidR="00B55686" w:rsidRPr="00C6151A" w:rsidRDefault="00520A24" w:rsidP="00520A24">
      <w:pPr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2.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ab/>
      </w:r>
      <w:r w:rsidR="00766F46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-US"/>
        </w:rPr>
        <w:t>Nazerke Zhampeiis</w:t>
      </w:r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(EAG </w:t>
      </w:r>
      <w:proofErr w:type="spellStart"/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Secretariat</w:t>
      </w:r>
      <w:proofErr w:type="spellEnd"/>
      <w:r w:rsidRPr="00520A2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)</w:t>
      </w:r>
      <w:r w:rsidR="00275DDD" w:rsidRPr="00C6151A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br w:type="page"/>
      </w:r>
    </w:p>
    <w:tbl>
      <w:tblPr>
        <w:tblStyle w:val="TableNormal"/>
        <w:tblW w:w="96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23"/>
        <w:gridCol w:w="567"/>
        <w:gridCol w:w="151"/>
        <w:gridCol w:w="7503"/>
      </w:tblGrid>
      <w:tr w:rsidR="00B55686" w:rsidRPr="00D25ADC" w14:paraId="282C7FEB" w14:textId="77777777" w:rsidTr="007D3A8D">
        <w:tc>
          <w:tcPr>
            <w:tcW w:w="9644" w:type="dxa"/>
            <w:gridSpan w:val="4"/>
            <w:shd w:val="clear" w:color="auto" w:fill="006FC0"/>
          </w:tcPr>
          <w:p w14:paraId="3D600855" w14:textId="40D0F05E" w:rsidR="00B55686" w:rsidRPr="00D25ADC" w:rsidRDefault="00520A24" w:rsidP="000F3E77">
            <w:pPr>
              <w:pStyle w:val="ac"/>
              <w:autoSpaceDE w:val="0"/>
              <w:autoSpaceDN w:val="0"/>
              <w:spacing w:after="120"/>
              <w:ind w:left="0" w:firstLine="0"/>
              <w:jc w:val="center"/>
              <w:rPr>
                <w:rFonts w:cs="Times New Roman"/>
                <w:lang w:val="ru-RU"/>
              </w:rPr>
            </w:pPr>
            <w:r w:rsidRPr="00520A24">
              <w:rPr>
                <w:rFonts w:cs="Times New Roman"/>
                <w:b/>
                <w:bCs/>
                <w:color w:val="FFFFFF"/>
                <w:lang w:val="ru-RU" w:eastAsia="ru-RU"/>
              </w:rPr>
              <w:lastRenderedPageBreak/>
              <w:t>October</w:t>
            </w:r>
            <w:r>
              <w:rPr>
                <w:rFonts w:cs="Times New Roman"/>
                <w:b/>
                <w:bCs/>
                <w:color w:val="FFFFFF"/>
                <w:lang w:eastAsia="ru-RU"/>
              </w:rPr>
              <w:t xml:space="preserve"> 14,</w:t>
            </w:r>
            <w:r w:rsidRPr="00520A24">
              <w:rPr>
                <w:rFonts w:cs="Times New Roman"/>
                <w:b/>
                <w:bCs/>
                <w:color w:val="FFFFFF"/>
                <w:lang w:val="ru-RU" w:eastAsia="ru-RU"/>
              </w:rPr>
              <w:t xml:space="preserve"> 2021</w:t>
            </w:r>
          </w:p>
        </w:tc>
      </w:tr>
      <w:tr w:rsidR="003928DD" w:rsidRPr="00D25ADC" w14:paraId="1B1093DB" w14:textId="77777777" w:rsidTr="00520A24">
        <w:trPr>
          <w:trHeight w:val="80"/>
        </w:trPr>
        <w:tc>
          <w:tcPr>
            <w:tcW w:w="9644" w:type="dxa"/>
            <w:gridSpan w:val="4"/>
          </w:tcPr>
          <w:p w14:paraId="30B140D2" w14:textId="77777777" w:rsidR="00ED7002" w:rsidRPr="00D9611B" w:rsidRDefault="00ED7002" w:rsidP="00D9611B">
            <w:pPr>
              <w:spacing w:after="12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B55686" w:rsidRPr="00D25ADC" w14:paraId="68BA3C20" w14:textId="77777777" w:rsidTr="007D3A8D">
        <w:tc>
          <w:tcPr>
            <w:tcW w:w="1423" w:type="dxa"/>
          </w:tcPr>
          <w:p w14:paraId="6604EAAF" w14:textId="49EB0A74" w:rsidR="00B55686" w:rsidRPr="00044163" w:rsidRDefault="009D1478" w:rsidP="000F3E77">
            <w:pPr>
              <w:pStyle w:val="TableParagraph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9</w:t>
            </w:r>
            <w:r w:rsidR="001F09B9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0</w:t>
            </w:r>
            <w:r w:rsidR="00B55686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0 </w:t>
            </w:r>
            <w:r w:rsidR="000F62EB" w:rsidRPr="0004416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1F09B9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10</w:t>
            </w:r>
            <w:r w:rsidR="001F09B9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="00B55686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00</w:t>
            </w:r>
          </w:p>
        </w:tc>
        <w:tc>
          <w:tcPr>
            <w:tcW w:w="718" w:type="dxa"/>
            <w:gridSpan w:val="2"/>
          </w:tcPr>
          <w:p w14:paraId="65AC2944" w14:textId="77777777" w:rsidR="00B55686" w:rsidRPr="00044163" w:rsidRDefault="00B55686" w:rsidP="000F3E77">
            <w:pPr>
              <w:pStyle w:val="TableParagraph"/>
              <w:spacing w:after="120"/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1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03" w:type="dxa"/>
          </w:tcPr>
          <w:p w14:paraId="18B812E9" w14:textId="7DB59254" w:rsidR="007D3A8D" w:rsidRPr="00364300" w:rsidRDefault="00520A24" w:rsidP="007D3A8D">
            <w:pPr>
              <w:pStyle w:val="TableParagraph"/>
              <w:spacing w:after="120"/>
              <w:ind w:left="25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Registration of participants</w:t>
            </w:r>
          </w:p>
        </w:tc>
      </w:tr>
      <w:tr w:rsidR="00B55686" w:rsidRPr="00D25ADC" w14:paraId="67E93DD4" w14:textId="77777777" w:rsidTr="007D3A8D">
        <w:tc>
          <w:tcPr>
            <w:tcW w:w="1423" w:type="dxa"/>
          </w:tcPr>
          <w:p w14:paraId="2DE3A5BA" w14:textId="51840468" w:rsidR="00B55686" w:rsidRPr="00044163" w:rsidRDefault="009D1478" w:rsidP="000F3E77">
            <w:pPr>
              <w:pStyle w:val="TableParagraph"/>
              <w:spacing w:after="12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10</w:t>
            </w:r>
            <w:r w:rsidR="00B55686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.00</w:t>
            </w:r>
            <w:r w:rsidR="00970486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="000F62EB" w:rsidRPr="0004416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–</w:t>
            </w:r>
            <w:r w:rsidR="00970486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10</w:t>
            </w:r>
            <w:r w:rsidR="00155528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.</w:t>
            </w:r>
            <w:r w:rsidR="00044163" w:rsidRPr="0004416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1</w:t>
            </w:r>
            <w:r w:rsidR="000B5681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718" w:type="dxa"/>
            <w:gridSpan w:val="2"/>
          </w:tcPr>
          <w:p w14:paraId="11598C97" w14:textId="77777777" w:rsidR="00B55686" w:rsidRPr="00044163" w:rsidRDefault="00B55686" w:rsidP="000F3E77">
            <w:pPr>
              <w:pStyle w:val="TableParagraph"/>
              <w:spacing w:after="120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441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7503" w:type="dxa"/>
          </w:tcPr>
          <w:p w14:paraId="3373434A" w14:textId="719C1F3C" w:rsidR="00B55686" w:rsidRPr="00044163" w:rsidRDefault="00520A24" w:rsidP="000F3E77">
            <w:pPr>
              <w:pStyle w:val="TableParagraph"/>
              <w:spacing w:after="120"/>
              <w:ind w:left="2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20A2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Welcome</w:t>
            </w:r>
            <w:proofErr w:type="spellEnd"/>
            <w:r w:rsidRPr="00520A2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20A2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speech</w:t>
            </w:r>
            <w:proofErr w:type="spellEnd"/>
            <w:r w:rsidRPr="00520A24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:</w:t>
            </w:r>
          </w:p>
        </w:tc>
      </w:tr>
      <w:tr w:rsidR="00B55686" w:rsidRPr="00B64AC7" w14:paraId="12571EE6" w14:textId="77777777" w:rsidTr="00DB111B">
        <w:trPr>
          <w:trHeight w:val="472"/>
        </w:trPr>
        <w:tc>
          <w:tcPr>
            <w:tcW w:w="1423" w:type="dxa"/>
            <w:tcBorders>
              <w:bottom w:val="single" w:sz="4" w:space="0" w:color="auto"/>
            </w:tcBorders>
          </w:tcPr>
          <w:p w14:paraId="79F5E6F2" w14:textId="77777777" w:rsidR="00B55686" w:rsidRPr="00044163" w:rsidRDefault="00B55686" w:rsidP="000F3E77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gridSpan w:val="2"/>
            <w:tcBorders>
              <w:bottom w:val="single" w:sz="4" w:space="0" w:color="auto"/>
            </w:tcBorders>
          </w:tcPr>
          <w:p w14:paraId="69A9D88F" w14:textId="77777777" w:rsidR="00B55686" w:rsidRPr="00044163" w:rsidRDefault="00B55686" w:rsidP="005A7134">
            <w:pPr>
              <w:pStyle w:val="TableParagraph"/>
              <w:spacing w:after="120"/>
              <w:ind w:left="639"/>
              <w:rPr>
                <w:rFonts w:ascii="Times New Roman" w:eastAsia="Symbo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03" w:type="dxa"/>
            <w:tcBorders>
              <w:bottom w:val="single" w:sz="4" w:space="0" w:color="auto"/>
            </w:tcBorders>
          </w:tcPr>
          <w:p w14:paraId="2959FA3D" w14:textId="561B6361" w:rsidR="00520A24" w:rsidRPr="000B1EE9" w:rsidRDefault="00520A24" w:rsidP="005A7134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B1E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Yuri</w:t>
            </w:r>
            <w:r w:rsidR="008A6CFB" w:rsidRPr="000B1E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B1E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Chikhanichn</w:t>
            </w:r>
            <w:proofErr w:type="spellEnd"/>
            <w:r w:rsidRPr="000B1E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0B1EE9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EAG Chairman</w:t>
            </w:r>
            <w:r w:rsidRPr="000B1EE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5E52CE8D" w14:textId="313E45E6" w:rsidR="00B55686" w:rsidRPr="00DB111B" w:rsidRDefault="008A6CFB" w:rsidP="005A7134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B1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Sergey Teterukov</w:t>
            </w:r>
            <w:r w:rsidR="009F5389" w:rsidRPr="00DB1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="00DB111B" w:rsidRPr="00DB111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EAG Executive Secretary</w:t>
            </w:r>
          </w:p>
          <w:p w14:paraId="31769FC6" w14:textId="77777777" w:rsidR="005A7134" w:rsidRDefault="00DB111B" w:rsidP="005A7134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DB1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Galina </w:t>
            </w:r>
            <w:proofErr w:type="spellStart"/>
            <w:r w:rsidRPr="00DB1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Bobrysheva</w:t>
            </w:r>
            <w:proofErr w:type="spellEnd"/>
            <w:r w:rsidRPr="00DB11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  <w:r w:rsidRPr="00DB111B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Deputy Director of Rosfinmonitoring</w:t>
            </w:r>
          </w:p>
          <w:p w14:paraId="33E5CF86" w14:textId="45142906" w:rsidR="007D4E0C" w:rsidRPr="00DB111B" w:rsidRDefault="007D4E0C" w:rsidP="005A7134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044163" w:rsidRPr="00B64AC7" w14:paraId="17979521" w14:textId="77777777" w:rsidTr="00DB111B">
        <w:trPr>
          <w:trHeight w:val="313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492184" w14:textId="0CF5BF9A" w:rsidR="00044163" w:rsidRPr="00DB111B" w:rsidRDefault="00DB111B" w:rsidP="00C93F5B">
            <w:pPr>
              <w:pStyle w:val="TableParagraph"/>
              <w:spacing w:after="120"/>
              <w:ind w:left="2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1: Key aspects of the FATF methodology on the application of RBAs </w:t>
            </w:r>
            <w:r w:rsidR="009D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  <w:r w:rsidRPr="00DB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supervision</w:t>
            </w:r>
          </w:p>
        </w:tc>
      </w:tr>
      <w:tr w:rsidR="00044163" w:rsidRPr="00B64AC7" w14:paraId="2B02C91F" w14:textId="77777777" w:rsidTr="00DB111B">
        <w:trPr>
          <w:trHeight w:val="1187"/>
        </w:trPr>
        <w:tc>
          <w:tcPr>
            <w:tcW w:w="1423" w:type="dxa"/>
            <w:tcBorders>
              <w:top w:val="single" w:sz="4" w:space="0" w:color="auto"/>
            </w:tcBorders>
          </w:tcPr>
          <w:p w14:paraId="2D40D41A" w14:textId="69C2AC60" w:rsidR="00044163" w:rsidRPr="000B1EE9" w:rsidRDefault="009D1478" w:rsidP="000F3E7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41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</w:t>
            </w:r>
            <w:r w:rsidR="000B56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="000441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55E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B1EE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14:paraId="7C0E8368" w14:textId="1E9B9E61" w:rsidR="00C93F5B" w:rsidRDefault="00C93F5B" w:rsidP="009D1478">
            <w:pPr>
              <w:spacing w:before="24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</w:tcBorders>
          </w:tcPr>
          <w:p w14:paraId="53D418D4" w14:textId="5317A82F" w:rsidR="005A7134" w:rsidRDefault="00DB111B" w:rsidP="00DB111B">
            <w:pPr>
              <w:pStyle w:val="TableParagraph"/>
              <w:spacing w:before="240" w:after="12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 w:rsidRPr="00DB111B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5A7134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503" w:type="dxa"/>
            <w:tcBorders>
              <w:top w:val="single" w:sz="4" w:space="0" w:color="auto"/>
            </w:tcBorders>
          </w:tcPr>
          <w:p w14:paraId="29230D54" w14:textId="578BFFE6" w:rsidR="009D1478" w:rsidRPr="00DB111B" w:rsidRDefault="009D1478" w:rsidP="009D1478">
            <w:pPr>
              <w:pStyle w:val="TableParagraph"/>
              <w:spacing w:before="240" w:after="120"/>
              <w:ind w:left="2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1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FATF Guidance on Risk-Based Supervision</w:t>
            </w:r>
          </w:p>
          <w:p w14:paraId="52E80B35" w14:textId="7806B92D" w:rsidR="00C93F5B" w:rsidRPr="008E6BCD" w:rsidRDefault="009D1478" w:rsidP="009D1478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Speaker: Shana Krishnan (FATF Secretariat)</w:t>
            </w:r>
          </w:p>
        </w:tc>
      </w:tr>
      <w:tr w:rsidR="00044163" w:rsidRPr="00B64AC7" w14:paraId="01B68296" w14:textId="77777777" w:rsidTr="00DB111B">
        <w:trPr>
          <w:trHeight w:val="558"/>
        </w:trPr>
        <w:tc>
          <w:tcPr>
            <w:tcW w:w="1423" w:type="dxa"/>
          </w:tcPr>
          <w:p w14:paraId="24EA6E13" w14:textId="5A25AE9F" w:rsidR="00044163" w:rsidRPr="00FE3C0F" w:rsidRDefault="009D1478" w:rsidP="000F3E7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B1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E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0B1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0B1EE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0B1E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B1E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</w:tcPr>
          <w:p w14:paraId="508D9123" w14:textId="422AE8BE" w:rsidR="00044163" w:rsidRPr="00970486" w:rsidRDefault="00DB111B" w:rsidP="000F3E77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 w:rsidRPr="00DB111B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044163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503" w:type="dxa"/>
          </w:tcPr>
          <w:p w14:paraId="41E44675" w14:textId="5875A9CD" w:rsidR="009D1478" w:rsidRPr="00DB111B" w:rsidRDefault="009D1478" w:rsidP="009D1478">
            <w:pPr>
              <w:pStyle w:val="TableParagraph"/>
              <w:spacing w:after="1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14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DB1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Analysis of FATF and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FSRB</w:t>
            </w:r>
            <w:r w:rsidRPr="00DB11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mutual evaluations</w:t>
            </w:r>
          </w:p>
          <w:p w14:paraId="6D6FD151" w14:textId="1D97EF01" w:rsidR="009D1478" w:rsidRPr="008E6BCD" w:rsidRDefault="009D1478" w:rsidP="009D1478">
            <w:pPr>
              <w:pStyle w:val="TableParagrap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11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</w:t>
            </w:r>
            <w:r w:rsidRPr="008E6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Speaker: Nazerke Zhampeiis (EAG Secretariat)</w:t>
            </w:r>
          </w:p>
          <w:p w14:paraId="02794772" w14:textId="547192FE" w:rsidR="00DB111B" w:rsidRPr="00DB111B" w:rsidRDefault="00DB111B" w:rsidP="009D1478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D6A40" w:rsidRPr="00B64AC7" w14:paraId="44AEBCA0" w14:textId="77777777" w:rsidTr="008E6BCD">
        <w:trPr>
          <w:trHeight w:val="459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E76F89" w14:textId="17E79182" w:rsidR="00ED6A40" w:rsidRPr="00DB111B" w:rsidRDefault="00DB111B" w:rsidP="005A7134">
            <w:pPr>
              <w:spacing w:after="120"/>
              <w:jc w:val="center"/>
              <w:rPr>
                <w:spacing w:val="-6"/>
              </w:rPr>
            </w:pPr>
            <w:r w:rsidRPr="00DB11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Section 2: </w:t>
            </w:r>
            <w:r w:rsidR="009D1478" w:rsidRPr="009D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Industry-specific ML and T</w:t>
            </w:r>
            <w:r w:rsidR="009D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</w:t>
            </w:r>
            <w:r w:rsidR="009D1478" w:rsidRPr="009D1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risk assessment models</w:t>
            </w:r>
          </w:p>
        </w:tc>
      </w:tr>
      <w:tr w:rsidR="000B1EE9" w:rsidRPr="00B64AC7" w14:paraId="05EC7ED9" w14:textId="77777777" w:rsidTr="00976EC9">
        <w:trPr>
          <w:trHeight w:val="753"/>
        </w:trPr>
        <w:tc>
          <w:tcPr>
            <w:tcW w:w="1423" w:type="dxa"/>
          </w:tcPr>
          <w:p w14:paraId="7B8E040D" w14:textId="77777777" w:rsidR="000B1EE9" w:rsidRPr="00766F46" w:rsidRDefault="000B1EE9" w:rsidP="000B1E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2A2858" w14:textId="31BFDB9B" w:rsidR="000B1EE9" w:rsidRDefault="000B1EE9" w:rsidP="000B1EE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18" w:type="dxa"/>
            <w:gridSpan w:val="2"/>
          </w:tcPr>
          <w:p w14:paraId="6081B06A" w14:textId="77777777" w:rsidR="000B1EE9" w:rsidRDefault="000B1EE9" w:rsidP="000B1EE9">
            <w:pPr>
              <w:pStyle w:val="TableParagraph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  <w:p w14:paraId="6A59BC01" w14:textId="27E7DA7D" w:rsidR="000B1EE9" w:rsidRDefault="000B1EE9" w:rsidP="000B1EE9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7503" w:type="dxa"/>
          </w:tcPr>
          <w:p w14:paraId="655E06E6" w14:textId="77777777" w:rsidR="000B1EE9" w:rsidRPr="000B1EE9" w:rsidRDefault="000B1EE9" w:rsidP="000B1EE9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7A37A" w14:textId="47A1BC05" w:rsidR="008E6BCD" w:rsidRPr="00C91310" w:rsidRDefault="00C91310" w:rsidP="000B1EE9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Ensuring a risk-based approach in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8E6BCD">
              <w:rPr>
                <w:rFonts w:ascii="Times New Roman" w:hAnsi="Times New Roman" w:cs="Times New Roman"/>
                <w:b/>
                <w:sz w:val="24"/>
                <w:szCs w:val="24"/>
              </w:rPr>
              <w:t>ealers in precious metals and dealers in precious stones</w:t>
            </w:r>
            <w:r w:rsidRPr="00C9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sector in the organization of AML/CFT control and supervision activities</w:t>
            </w:r>
          </w:p>
          <w:p w14:paraId="3773DECA" w14:textId="25B49719" w:rsidR="000B1EE9" w:rsidRDefault="000B1EE9" w:rsidP="000B1EE9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4E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r w:rsidR="00C91310"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Igor </w:t>
            </w:r>
            <w:proofErr w:type="spellStart"/>
            <w:r w:rsidR="00C91310"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>Yudaev</w:t>
            </w:r>
            <w:proofErr w:type="spellEnd"/>
            <w:r w:rsidR="00C9131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C91310"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Head of the Department of Federal State Assay Supervision, Assay Works and Licensing of the Federal Assay Chamber</w:t>
            </w:r>
          </w:p>
          <w:p w14:paraId="00D1A67B" w14:textId="3AA718EC" w:rsidR="000B1EE9" w:rsidRPr="007D4E0C" w:rsidRDefault="000B1EE9" w:rsidP="000B1EE9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E6BCD" w:rsidRPr="00B64AC7" w14:paraId="5444E434" w14:textId="77777777" w:rsidTr="00976EC9">
        <w:trPr>
          <w:trHeight w:val="753"/>
        </w:trPr>
        <w:tc>
          <w:tcPr>
            <w:tcW w:w="1423" w:type="dxa"/>
          </w:tcPr>
          <w:p w14:paraId="524253BF" w14:textId="32B32DF2" w:rsidR="008E6BCD" w:rsidRPr="00766F46" w:rsidRDefault="008E6BCD" w:rsidP="000B1EE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8" w:type="dxa"/>
            <w:gridSpan w:val="2"/>
          </w:tcPr>
          <w:p w14:paraId="5593B38E" w14:textId="7A80D901" w:rsidR="008E6BCD" w:rsidRDefault="008E6BCD" w:rsidP="008E6BCD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 w:rsidRPr="008E6BCD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503" w:type="dxa"/>
          </w:tcPr>
          <w:p w14:paraId="6B873267" w14:textId="77777777" w:rsidR="00C91310" w:rsidRPr="008E6BCD" w:rsidRDefault="00C91310" w:rsidP="00C91310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CD">
              <w:rPr>
                <w:rFonts w:ascii="Times New Roman" w:hAnsi="Times New Roman" w:cs="Times New Roman"/>
                <w:b/>
                <w:sz w:val="24"/>
                <w:szCs w:val="24"/>
              </w:rPr>
              <w:t>Formation and use in supervisory activities of risk assessment models in the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DNFBP</w:t>
            </w:r>
            <w:r w:rsidRPr="008E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sector </w:t>
            </w:r>
          </w:p>
          <w:p w14:paraId="3CA59C3E" w14:textId="77777777" w:rsidR="00C91310" w:rsidRDefault="00C91310" w:rsidP="00C91310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r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Bayram </w:t>
            </w:r>
            <w:proofErr w:type="spellStart"/>
            <w:r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>Shukurov</w:t>
            </w:r>
            <w:proofErr w:type="spellEnd"/>
            <w:r w:rsidRPr="008E6BCD">
              <w:rPr>
                <w:rFonts w:ascii="Times New Roman" w:hAnsi="Times New Roman" w:cs="Times New Roman"/>
                <w:i/>
                <w:sz w:val="24"/>
                <w:szCs w:val="24"/>
              </w:rPr>
              <w:t>, Ministry of Adalat (Justice)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Turkmenistan</w:t>
            </w:r>
          </w:p>
          <w:p w14:paraId="1E5C4161" w14:textId="6193D0F7" w:rsidR="008E6BCD" w:rsidRPr="000B1EE9" w:rsidRDefault="008E6BCD" w:rsidP="00C91310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EE9" w:rsidRPr="00B64AC7" w14:paraId="34964134" w14:textId="77777777" w:rsidTr="00976EC9">
        <w:trPr>
          <w:trHeight w:val="558"/>
        </w:trPr>
        <w:tc>
          <w:tcPr>
            <w:tcW w:w="1423" w:type="dxa"/>
          </w:tcPr>
          <w:p w14:paraId="5CCB0D38" w14:textId="3CDF5C0E" w:rsidR="000B1EE9" w:rsidRPr="00E05F3F" w:rsidRDefault="000B1EE9" w:rsidP="008E6BCD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1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8" w:type="dxa"/>
            <w:gridSpan w:val="2"/>
          </w:tcPr>
          <w:p w14:paraId="74C70021" w14:textId="1668D865" w:rsidR="000B1EE9" w:rsidRDefault="008E6BCD" w:rsidP="000B1EE9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7</w:t>
            </w:r>
            <w:r w:rsidR="000B1EE9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</w:tcPr>
          <w:p w14:paraId="14075F62" w14:textId="77777777" w:rsidR="00B64AC7" w:rsidRPr="00083142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Conducting national and sectoral risk assessments and using their results in supervisory activities </w:t>
            </w:r>
          </w:p>
          <w:p w14:paraId="6F6060DB" w14:textId="77777777" w:rsidR="00B64AC7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Svetlana </w:t>
            </w:r>
            <w:proofErr w:type="spellStart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>Lysenok</w:t>
            </w:r>
            <w:proofErr w:type="spellEnd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Deputy Head of the Financial Monitoring Methodology Department, Banking Supervision Directorate, National Bank of the Republic of Belarus </w:t>
            </w:r>
          </w:p>
          <w:p w14:paraId="115CEA54" w14:textId="1A2A99F1" w:rsidR="008E6BCD" w:rsidRPr="00B64AC7" w:rsidRDefault="00C91310" w:rsidP="00B64AC7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B1EE9" w:rsidRPr="00B64AC7" w14:paraId="26B738D5" w14:textId="77777777" w:rsidTr="00976EC9">
        <w:trPr>
          <w:trHeight w:val="558"/>
        </w:trPr>
        <w:tc>
          <w:tcPr>
            <w:tcW w:w="1423" w:type="dxa"/>
          </w:tcPr>
          <w:p w14:paraId="2407EB14" w14:textId="379CF871" w:rsidR="000B1EE9" w:rsidRPr="00B7381A" w:rsidRDefault="000B1EE9" w:rsidP="008E6BC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 – 1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8E6B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18" w:type="dxa"/>
            <w:gridSpan w:val="2"/>
          </w:tcPr>
          <w:p w14:paraId="5ED22931" w14:textId="5D84BEB8" w:rsidR="000B1EE9" w:rsidRPr="008E6BCD" w:rsidRDefault="008E6BCD" w:rsidP="000B1EE9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503" w:type="dxa"/>
          </w:tcPr>
          <w:p w14:paraId="26D9EC7C" w14:textId="77777777" w:rsidR="00B64AC7" w:rsidRPr="00C91310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31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Risk-oriented AML / CFT / CPF supervision in commercial banks</w:t>
            </w:r>
          </w:p>
          <w:p w14:paraId="11521B74" w14:textId="77777777" w:rsidR="00B64AC7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proofErr w:type="spellStart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>Bekzod</w:t>
            </w:r>
            <w:proofErr w:type="spellEnd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>Salimov</w:t>
            </w:r>
            <w:proofErr w:type="spellEnd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>, Head of Department, Central Bank of Uzbekistan</w:t>
            </w:r>
          </w:p>
          <w:p w14:paraId="70BE9DE8" w14:textId="77777777" w:rsidR="00B64AC7" w:rsidRDefault="00B64AC7" w:rsidP="00976EC9">
            <w:pPr>
              <w:pStyle w:val="TableParagraph"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832F37" w14:textId="7259B9FB" w:rsidR="001C22C8" w:rsidRPr="008E6BCD" w:rsidRDefault="001C22C8" w:rsidP="00976EC9">
            <w:pPr>
              <w:pStyle w:val="TableParagrap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976EC9" w:rsidRPr="00B64AC7" w14:paraId="7554E371" w14:textId="77777777" w:rsidTr="00976EC9">
        <w:trPr>
          <w:trHeight w:val="558"/>
        </w:trPr>
        <w:tc>
          <w:tcPr>
            <w:tcW w:w="1423" w:type="dxa"/>
          </w:tcPr>
          <w:p w14:paraId="7DA772AE" w14:textId="5BDB299B" w:rsidR="00976EC9" w:rsidRPr="00976EC9" w:rsidRDefault="00976EC9" w:rsidP="008E6BC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11.20 – 11.30</w:t>
            </w:r>
          </w:p>
        </w:tc>
        <w:tc>
          <w:tcPr>
            <w:tcW w:w="718" w:type="dxa"/>
            <w:gridSpan w:val="2"/>
          </w:tcPr>
          <w:p w14:paraId="1BE7880E" w14:textId="24C4C793" w:rsidR="00976EC9" w:rsidRPr="00976EC9" w:rsidRDefault="00976EC9" w:rsidP="000B1EE9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 xml:space="preserve">9. </w:t>
            </w:r>
          </w:p>
        </w:tc>
        <w:tc>
          <w:tcPr>
            <w:tcW w:w="7503" w:type="dxa"/>
          </w:tcPr>
          <w:p w14:paraId="1C5B4AE5" w14:textId="0417DCF1" w:rsidR="00976EC9" w:rsidRPr="00C91310" w:rsidRDefault="00976EC9" w:rsidP="00B64AC7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Questions and answers</w:t>
            </w:r>
          </w:p>
        </w:tc>
      </w:tr>
      <w:tr w:rsidR="00976EC9" w:rsidRPr="00B64AC7" w14:paraId="75030197" w14:textId="77777777" w:rsidTr="00976EC9">
        <w:trPr>
          <w:trHeight w:val="558"/>
        </w:trPr>
        <w:tc>
          <w:tcPr>
            <w:tcW w:w="1423" w:type="dxa"/>
          </w:tcPr>
          <w:p w14:paraId="08A804CC" w14:textId="77777777" w:rsidR="00976EC9" w:rsidRDefault="00976EC9" w:rsidP="008E6BCD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gridSpan w:val="2"/>
          </w:tcPr>
          <w:p w14:paraId="30CCCA12" w14:textId="77777777" w:rsidR="00976EC9" w:rsidRDefault="00976EC9" w:rsidP="000B1EE9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503" w:type="dxa"/>
          </w:tcPr>
          <w:p w14:paraId="1BBDEC1F" w14:textId="77777777" w:rsidR="00976EC9" w:rsidRDefault="00976EC9" w:rsidP="00B64AC7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14:paraId="3B70E4B7" w14:textId="28067B89" w:rsidR="00976EC9" w:rsidRDefault="00976EC9" w:rsidP="00B64AC7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6A40" w:rsidRPr="00D25ADC" w14:paraId="3F0F4A44" w14:textId="77777777" w:rsidTr="00976EC9">
        <w:trPr>
          <w:trHeight w:val="558"/>
        </w:trPr>
        <w:tc>
          <w:tcPr>
            <w:tcW w:w="9644" w:type="dxa"/>
            <w:gridSpan w:val="4"/>
            <w:shd w:val="clear" w:color="auto" w:fill="4472C4" w:themeFill="accent5"/>
          </w:tcPr>
          <w:p w14:paraId="703BBEB0" w14:textId="08B81BA6" w:rsidR="00ED6A40" w:rsidRPr="00BF65B5" w:rsidRDefault="007D4E0C" w:rsidP="00ED6A40">
            <w:pPr>
              <w:pStyle w:val="ac"/>
              <w:autoSpaceDE w:val="0"/>
              <w:autoSpaceDN w:val="0"/>
              <w:spacing w:after="120"/>
              <w:ind w:left="0" w:firstLine="0"/>
              <w:jc w:val="center"/>
              <w:rPr>
                <w:rFonts w:cs="Times New Roman"/>
                <w:b/>
                <w:bCs/>
                <w:color w:val="FFFFFF"/>
                <w:lang w:val="ru-RU" w:eastAsia="ru-RU"/>
              </w:rPr>
            </w:pPr>
            <w:proofErr w:type="spellStart"/>
            <w:r>
              <w:rPr>
                <w:rFonts w:cs="Times New Roman"/>
                <w:b/>
                <w:bCs/>
                <w:color w:val="FFFFFF"/>
                <w:lang w:eastAsia="ru-RU"/>
              </w:rPr>
              <w:lastRenderedPageBreak/>
              <w:t>Oc</w:t>
            </w:r>
            <w:r w:rsidRPr="00520A24">
              <w:rPr>
                <w:rFonts w:cs="Times New Roman"/>
                <w:b/>
                <w:bCs/>
                <w:color w:val="FFFFFF"/>
                <w:lang w:val="ru-RU" w:eastAsia="ru-RU"/>
              </w:rPr>
              <w:t>tober</w:t>
            </w:r>
            <w:proofErr w:type="spellEnd"/>
            <w:r>
              <w:rPr>
                <w:rFonts w:cs="Times New Roman"/>
                <w:b/>
                <w:bCs/>
                <w:color w:val="FFFFFF"/>
                <w:lang w:eastAsia="ru-RU"/>
              </w:rPr>
              <w:t xml:space="preserve"> 15,</w:t>
            </w:r>
            <w:r w:rsidRPr="00520A24">
              <w:rPr>
                <w:rFonts w:cs="Times New Roman"/>
                <w:b/>
                <w:bCs/>
                <w:color w:val="FFFFFF"/>
                <w:lang w:val="ru-RU" w:eastAsia="ru-RU"/>
              </w:rPr>
              <w:t xml:space="preserve"> 2021</w:t>
            </w:r>
          </w:p>
        </w:tc>
      </w:tr>
      <w:tr w:rsidR="00ED6A40" w:rsidRPr="00B64AC7" w14:paraId="61E153AF" w14:textId="77777777" w:rsidTr="00655E6D">
        <w:trPr>
          <w:trHeight w:val="558"/>
        </w:trPr>
        <w:tc>
          <w:tcPr>
            <w:tcW w:w="9644" w:type="dxa"/>
            <w:gridSpan w:val="4"/>
            <w:shd w:val="clear" w:color="auto" w:fill="DEEAF6" w:themeFill="accent1" w:themeFillTint="33"/>
          </w:tcPr>
          <w:p w14:paraId="48A0F4EF" w14:textId="5033A849" w:rsidR="00ED6A40" w:rsidRPr="007D4E0C" w:rsidRDefault="007D4E0C" w:rsidP="005C5304">
            <w:pPr>
              <w:pStyle w:val="TableParagraph"/>
              <w:spacing w:after="120"/>
              <w:ind w:left="2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Section 3: Conducting a sectoral risk assessment: Methodology and practice</w:t>
            </w:r>
          </w:p>
        </w:tc>
      </w:tr>
      <w:tr w:rsidR="00ED6A40" w:rsidRPr="00C91310" w14:paraId="5783E0F0" w14:textId="77777777" w:rsidTr="00655E6D">
        <w:trPr>
          <w:trHeight w:val="1016"/>
        </w:trPr>
        <w:tc>
          <w:tcPr>
            <w:tcW w:w="1423" w:type="dxa"/>
          </w:tcPr>
          <w:p w14:paraId="1C5438C4" w14:textId="56CEE948" w:rsidR="0035274A" w:rsidRDefault="00ED6A40" w:rsidP="00ED6A4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09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1F09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00 – 10.</w:t>
            </w:r>
            <w:r w:rsidR="000831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1F09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  <w:p w14:paraId="321BC70A" w14:textId="77777777" w:rsidR="0035274A" w:rsidRPr="0035274A" w:rsidRDefault="0035274A" w:rsidP="003527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20B12" w14:textId="1081482E" w:rsidR="00ED6A40" w:rsidRPr="0035274A" w:rsidRDefault="00ED6A40" w:rsidP="007D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6128906" w14:textId="61C9738A" w:rsidR="0035274A" w:rsidRPr="0035274A" w:rsidRDefault="00083142" w:rsidP="0035274A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ED6A40" w:rsidRPr="0035274A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14:paraId="60C0FCA4" w14:textId="77777777" w:rsidR="0035274A" w:rsidRPr="0035274A" w:rsidRDefault="0035274A" w:rsidP="00352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0B7607" w14:textId="7BBBCE58" w:rsidR="0035274A" w:rsidRPr="0035274A" w:rsidRDefault="0035274A" w:rsidP="007D4E0C">
            <w:pPr>
              <w:rPr>
                <w:rFonts w:ascii="Times New Roman" w:hAnsi="Times New Roman" w:cs="Times New Roman"/>
                <w:b/>
              </w:rPr>
            </w:pPr>
          </w:p>
          <w:p w14:paraId="1DB32C6E" w14:textId="69F79D26" w:rsidR="00ED6A40" w:rsidRPr="0035274A" w:rsidRDefault="00ED6A40" w:rsidP="003527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gridSpan w:val="2"/>
          </w:tcPr>
          <w:p w14:paraId="200DFB4E" w14:textId="77777777" w:rsidR="00B64AC7" w:rsidRPr="00083142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3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China's experience in DNFBP </w:t>
            </w:r>
            <w:proofErr w:type="spellStart"/>
            <w:r w:rsidRPr="006B3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sectoal</w:t>
            </w:r>
            <w:proofErr w:type="spellEnd"/>
            <w:r w:rsidRPr="006B3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risk assessment and Risk-Based supervision transformation</w:t>
            </w:r>
          </w:p>
          <w:p w14:paraId="05062346" w14:textId="63C792B0" w:rsidR="007D4E0C" w:rsidRPr="00B64AC7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r w:rsidRPr="000831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Ms. </w:t>
            </w:r>
            <w:r w:rsidRPr="006B3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ZHAO </w:t>
            </w:r>
            <w:proofErr w:type="spellStart"/>
            <w:r w:rsidRPr="006B3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Xueyan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t xml:space="preserve"> </w:t>
            </w:r>
            <w:r w:rsidRPr="006B3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Section Chief</w:t>
            </w:r>
            <w:r w:rsidRPr="0008314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People's Bank of China </w:t>
            </w:r>
          </w:p>
        </w:tc>
      </w:tr>
      <w:tr w:rsidR="007D4E0C" w:rsidRPr="00B64AC7" w14:paraId="1C8E310A" w14:textId="77777777" w:rsidTr="00655E6D">
        <w:trPr>
          <w:trHeight w:val="790"/>
        </w:trPr>
        <w:tc>
          <w:tcPr>
            <w:tcW w:w="1423" w:type="dxa"/>
          </w:tcPr>
          <w:p w14:paraId="1431EB6E" w14:textId="23209EA7" w:rsidR="007D4E0C" w:rsidRPr="001F09B9" w:rsidRDefault="007D4E0C" w:rsidP="00ED6A40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274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083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35274A">
              <w:rPr>
                <w:rFonts w:ascii="Times New Roman" w:hAnsi="Times New Roman" w:cs="Times New Roman"/>
                <w:b/>
                <w:sz w:val="24"/>
                <w:szCs w:val="24"/>
              </w:rPr>
              <w:t>0 – 10.</w:t>
            </w:r>
            <w:r w:rsidR="000831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3527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2197E0" w14:textId="42424CAD" w:rsidR="007D4E0C" w:rsidRPr="0035274A" w:rsidRDefault="00083142" w:rsidP="0035274A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7D4E0C" w:rsidRPr="0035274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gridSpan w:val="2"/>
          </w:tcPr>
          <w:p w14:paraId="01E747AC" w14:textId="77777777" w:rsidR="00B64AC7" w:rsidRPr="00083142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b/>
                <w:sz w:val="24"/>
                <w:szCs w:val="24"/>
              </w:rPr>
              <w:t>Sectoral risk assessment in the real estate sector: algorithm and results</w:t>
            </w:r>
          </w:p>
          <w:p w14:paraId="55CC6010" w14:textId="6C015C31" w:rsidR="00083142" w:rsidRPr="00083142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Tatyana </w:t>
            </w:r>
            <w:proofErr w:type="spellStart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>Gracheva</w:t>
            </w:r>
            <w:proofErr w:type="spellEnd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>Rosfinmonitoring representative</w:t>
            </w:r>
            <w:r w:rsidRPr="008E6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D6A40" w:rsidRPr="00B64AC7" w14:paraId="6DE4BDDC" w14:textId="77777777" w:rsidTr="00655E6D">
        <w:trPr>
          <w:trHeight w:val="790"/>
        </w:trPr>
        <w:tc>
          <w:tcPr>
            <w:tcW w:w="1423" w:type="dxa"/>
          </w:tcPr>
          <w:p w14:paraId="79592CFA" w14:textId="12D2E917" w:rsidR="00ED6A40" w:rsidRPr="001F09B9" w:rsidRDefault="00ED6A40" w:rsidP="00B64AC7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9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 w:rsidRPr="001F09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20 – 1</w:t>
            </w:r>
            <w:r w:rsidR="000831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31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1F09B9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14:paraId="6D1F7232" w14:textId="652F9297" w:rsidR="00ED6A40" w:rsidRPr="00970486" w:rsidRDefault="00083142" w:rsidP="00B64AC7">
            <w:pPr>
              <w:pStyle w:val="TableParagraph"/>
              <w:spacing w:before="240"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ED6A40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  <w:gridSpan w:val="2"/>
          </w:tcPr>
          <w:p w14:paraId="11A6EBF3" w14:textId="77777777" w:rsidR="00B64AC7" w:rsidRPr="00C91310" w:rsidRDefault="00B64AC7" w:rsidP="00B64AC7">
            <w:pPr>
              <w:pStyle w:val="TableParagraph"/>
              <w:spacing w:before="240" w:after="120"/>
              <w:ind w:left="2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4AC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Sectoral ML/TF risk assessment in commercial banks </w:t>
            </w:r>
          </w:p>
          <w:p w14:paraId="6A6CE046" w14:textId="4ECEBBA4" w:rsidR="00083142" w:rsidRPr="00083142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proofErr w:type="spellStart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>Bekzod</w:t>
            </w:r>
            <w:proofErr w:type="spellEnd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>Salimov</w:t>
            </w:r>
            <w:proofErr w:type="spellEnd"/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>, Head of Department, Central Bank of Uzbekistan</w:t>
            </w:r>
          </w:p>
        </w:tc>
      </w:tr>
      <w:tr w:rsidR="00DB111B" w:rsidRPr="00B64AC7" w14:paraId="25C46879" w14:textId="77777777" w:rsidTr="00655E6D">
        <w:trPr>
          <w:trHeight w:val="790"/>
        </w:trPr>
        <w:tc>
          <w:tcPr>
            <w:tcW w:w="1423" w:type="dxa"/>
          </w:tcPr>
          <w:p w14:paraId="19981670" w14:textId="2A3F4F94" w:rsidR="00DB111B" w:rsidRPr="00BF65B5" w:rsidRDefault="00DB111B" w:rsidP="00B64AC7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831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31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0 - 1</w:t>
            </w:r>
            <w:r w:rsidR="000831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8314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14:paraId="7AA179C9" w14:textId="3D79907F" w:rsidR="00DB111B" w:rsidRDefault="00083142" w:rsidP="00B64AC7">
            <w:pPr>
              <w:pStyle w:val="TableParagraph"/>
              <w:spacing w:before="240"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7654" w:type="dxa"/>
            <w:gridSpan w:val="2"/>
          </w:tcPr>
          <w:p w14:paraId="7D1648FC" w14:textId="6405D524" w:rsidR="00B64AC7" w:rsidRDefault="00B64AC7" w:rsidP="00B64AC7">
            <w:pPr>
              <w:pStyle w:val="TableParagraph"/>
              <w:spacing w:before="240"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10">
              <w:rPr>
                <w:rFonts w:ascii="Times New Roman" w:hAnsi="Times New Roman" w:cs="Times New Roman"/>
                <w:b/>
                <w:sz w:val="24"/>
                <w:szCs w:val="24"/>
              </w:rPr>
              <w:t>Questionnaire to the private sector for ML/TF risk assessment purposes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CA0F94" w14:textId="5AFAF39E" w:rsidR="00DB111B" w:rsidRPr="00083142" w:rsidRDefault="00B64AC7" w:rsidP="00B64AC7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BCD">
              <w:rPr>
                <w:rFonts w:ascii="Times New Roman" w:hAnsi="Times New Roman" w:cs="Times New Roman"/>
                <w:i/>
                <w:sz w:val="24"/>
                <w:szCs w:val="24"/>
              </w:rPr>
              <w:t>Speaker:</w:t>
            </w:r>
            <w:r>
              <w:t xml:space="preserve"> </w:t>
            </w:r>
            <w:r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Maria </w:t>
            </w:r>
            <w:proofErr w:type="spellStart"/>
            <w:r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>Shcherbakova</w:t>
            </w:r>
            <w:proofErr w:type="spellEnd"/>
            <w:r w:rsidRPr="00C91310">
              <w:rPr>
                <w:rFonts w:ascii="Times New Roman" w:hAnsi="Times New Roman" w:cs="Times New Roman"/>
                <w:i/>
                <w:sz w:val="24"/>
                <w:szCs w:val="24"/>
              </w:rPr>
              <w:t>, Rosfinmonitoring representative</w:t>
            </w:r>
            <w:r w:rsidRPr="008E6B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1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DB111B" w:rsidRPr="00B64AC7" w14:paraId="67E80CD0" w14:textId="77777777" w:rsidTr="00655E6D">
        <w:trPr>
          <w:trHeight w:val="683"/>
        </w:trPr>
        <w:tc>
          <w:tcPr>
            <w:tcW w:w="1423" w:type="dxa"/>
          </w:tcPr>
          <w:p w14:paraId="7AE8BD46" w14:textId="4EE91F4C" w:rsidR="00DB111B" w:rsidRPr="00BF65B5" w:rsidRDefault="00DB111B" w:rsidP="00976EC9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0831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0 - 1</w:t>
            </w:r>
            <w:r w:rsid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</w:tcPr>
          <w:p w14:paraId="4DB22608" w14:textId="6F9D0551" w:rsidR="00DB111B" w:rsidRPr="006B3092" w:rsidRDefault="006B3092" w:rsidP="00976EC9">
            <w:pPr>
              <w:pStyle w:val="TableParagraph"/>
              <w:spacing w:before="240"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54" w:type="dxa"/>
            <w:gridSpan w:val="2"/>
          </w:tcPr>
          <w:p w14:paraId="74E2BB25" w14:textId="77777777" w:rsidR="00A009CD" w:rsidRPr="00A009CD" w:rsidRDefault="00A009CD" w:rsidP="00976EC9">
            <w:pPr>
              <w:pStyle w:val="TableParagraph"/>
              <w:spacing w:before="240" w:after="120"/>
              <w:ind w:left="25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09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Conducting a sectoral risk assessment in the DNFBP sectors  </w:t>
            </w:r>
          </w:p>
          <w:p w14:paraId="49A41DDE" w14:textId="77777777" w:rsidR="00DB111B" w:rsidRDefault="00A009CD" w:rsidP="00A009CD">
            <w:pPr>
              <w:pStyle w:val="TableParagraph"/>
              <w:spacing w:after="120"/>
              <w:ind w:left="258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proofErr w:type="spellStart"/>
            <w:r w:rsidRPr="00A009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Umit</w:t>
            </w:r>
            <w:proofErr w:type="spellEnd"/>
            <w:r w:rsidRPr="00A009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09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Atayev</w:t>
            </w:r>
            <w:proofErr w:type="spellEnd"/>
            <w:r w:rsidRPr="00A009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, Ministry of Finance and Economy of Turkmenistan</w:t>
            </w:r>
          </w:p>
          <w:p w14:paraId="4669E7A2" w14:textId="5BD30643" w:rsidR="00A009CD" w:rsidRPr="00A009CD" w:rsidRDefault="00A009CD" w:rsidP="00A009CD">
            <w:pPr>
              <w:pStyle w:val="TableParagraph"/>
              <w:spacing w:after="120"/>
              <w:ind w:left="258"/>
              <w:jc w:val="both"/>
              <w:rPr>
                <w:rFonts w:ascii="Times New Roman" w:eastAsia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A009CD" w:rsidRPr="00976EC9" w14:paraId="46B7DF99" w14:textId="77777777" w:rsidTr="00655E6D">
        <w:trPr>
          <w:trHeight w:val="683"/>
        </w:trPr>
        <w:tc>
          <w:tcPr>
            <w:tcW w:w="1423" w:type="dxa"/>
          </w:tcPr>
          <w:p w14:paraId="2F2F56FF" w14:textId="4FF548DC" w:rsidR="00A009CD" w:rsidRDefault="00A009CD" w:rsidP="00DB111B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0 - 1</w:t>
            </w:r>
            <w:r w:rsidR="00976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976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14:paraId="462946FC" w14:textId="7880F583" w:rsidR="00A009CD" w:rsidRPr="00A009CD" w:rsidRDefault="006B3092" w:rsidP="00DB111B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54" w:type="dxa"/>
            <w:gridSpan w:val="2"/>
          </w:tcPr>
          <w:p w14:paraId="1AC5CBA5" w14:textId="77777777" w:rsidR="00976EC9" w:rsidRDefault="00976EC9" w:rsidP="00976EC9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BCD">
              <w:rPr>
                <w:rFonts w:ascii="Times New Roman" w:hAnsi="Times New Roman" w:cs="Times New Roman"/>
                <w:b/>
                <w:sz w:val="24"/>
                <w:szCs w:val="24"/>
              </w:rPr>
              <w:t>Main conclusions from the preliminary survey of EAG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member states’</w:t>
            </w:r>
            <w:r w:rsidRPr="008E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supervisors on the implementation of the risk-based approach in AML/CFT and discussion on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6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</w:t>
            </w:r>
          </w:p>
          <w:p w14:paraId="31222D8B" w14:textId="77777777" w:rsidR="00976EC9" w:rsidRPr="00B64AC7" w:rsidRDefault="00976EC9" w:rsidP="00976EC9">
            <w:pPr>
              <w:pStyle w:val="TableParagrap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6B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Speaker: Nazerke Zhampeiis (EAG Secretariat)</w:t>
            </w:r>
          </w:p>
          <w:p w14:paraId="3894FCED" w14:textId="268012EF" w:rsidR="00A009CD" w:rsidRPr="00A009CD" w:rsidRDefault="00A009CD" w:rsidP="00A009CD">
            <w:pPr>
              <w:pStyle w:val="TableParagraph"/>
              <w:spacing w:after="120"/>
              <w:ind w:left="25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6EC9" w:rsidRPr="00B64AC7" w14:paraId="6ADB8CBB" w14:textId="77777777" w:rsidTr="00655E6D">
        <w:trPr>
          <w:trHeight w:val="683"/>
        </w:trPr>
        <w:tc>
          <w:tcPr>
            <w:tcW w:w="1423" w:type="dxa"/>
          </w:tcPr>
          <w:p w14:paraId="471C1078" w14:textId="387FCAB3" w:rsidR="00976EC9" w:rsidRDefault="00976EC9" w:rsidP="00976EC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11.55-11.00</w:t>
            </w:r>
          </w:p>
        </w:tc>
        <w:tc>
          <w:tcPr>
            <w:tcW w:w="567" w:type="dxa"/>
          </w:tcPr>
          <w:p w14:paraId="1AB0ABCE" w14:textId="67E83BB4" w:rsidR="00976EC9" w:rsidRPr="00A009CD" w:rsidRDefault="00976EC9" w:rsidP="00976EC9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654" w:type="dxa"/>
            <w:gridSpan w:val="2"/>
          </w:tcPr>
          <w:p w14:paraId="5CB66AB7" w14:textId="77777777" w:rsidR="00976EC9" w:rsidRPr="00A009CD" w:rsidRDefault="00976EC9" w:rsidP="00976EC9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Concept of th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</w:t>
            </w: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EAG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project</w:t>
            </w: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"Recommendations on sectoral ML/TF risk assessments"</w:t>
            </w:r>
          </w:p>
          <w:p w14:paraId="5D28E22B" w14:textId="77777777" w:rsidR="00976EC9" w:rsidRDefault="00976EC9" w:rsidP="00976EC9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r w:rsidRPr="00C91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Aleksandr </w:t>
            </w:r>
            <w:proofErr w:type="spellStart"/>
            <w:r w:rsidRPr="00C91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Kuryanov</w:t>
            </w:r>
            <w:proofErr w:type="spellEnd"/>
            <w:r w:rsidRPr="00C913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Rosfinmonitoring representative</w:t>
            </w:r>
          </w:p>
          <w:p w14:paraId="06BBBA02" w14:textId="0A9A4E31" w:rsidR="00976EC9" w:rsidRPr="00A009CD" w:rsidRDefault="00976EC9" w:rsidP="00976EC9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76EC9" w:rsidRPr="00976EC9" w14:paraId="5DD062B8" w14:textId="77777777" w:rsidTr="00655E6D">
        <w:trPr>
          <w:trHeight w:val="683"/>
        </w:trPr>
        <w:tc>
          <w:tcPr>
            <w:tcW w:w="1423" w:type="dxa"/>
          </w:tcPr>
          <w:p w14:paraId="78377252" w14:textId="1471BF7F" w:rsidR="00976EC9" w:rsidRDefault="00976EC9" w:rsidP="00976EC9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 – 11.10</w:t>
            </w:r>
          </w:p>
        </w:tc>
        <w:tc>
          <w:tcPr>
            <w:tcW w:w="567" w:type="dxa"/>
          </w:tcPr>
          <w:p w14:paraId="0229B438" w14:textId="2B663D97" w:rsidR="00976EC9" w:rsidRPr="00976EC9" w:rsidRDefault="00976EC9" w:rsidP="00976EC9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654" w:type="dxa"/>
            <w:gridSpan w:val="2"/>
          </w:tcPr>
          <w:p w14:paraId="047976D9" w14:textId="77777777" w:rsidR="00976EC9" w:rsidRPr="00A009CD" w:rsidRDefault="00976EC9" w:rsidP="00976EC9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Best practices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 </w:t>
            </w: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the 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ONEY</w:t>
            </w: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</w:t>
            </w: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 countries in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conducting</w:t>
            </w: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upervision</w:t>
            </w:r>
            <w:r w:rsidRPr="00A009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during a pandemic </w:t>
            </w:r>
          </w:p>
          <w:p w14:paraId="14F388B6" w14:textId="07AC94B3" w:rsidR="00976EC9" w:rsidRPr="00976EC9" w:rsidRDefault="00976EC9" w:rsidP="00976EC9">
            <w:pPr>
              <w:pStyle w:val="TableParagraph"/>
              <w:spacing w:after="120"/>
              <w:ind w:left="25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r w:rsidRPr="00A009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Kravale</w:t>
            </w:r>
            <w:proofErr w:type="spellEnd"/>
            <w:r w:rsidRPr="00A009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</w:t>
            </w:r>
            <w:r w:rsidRPr="006B3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MONEYVAL</w:t>
            </w:r>
            <w:r w:rsidRPr="00A009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Secretariat)</w:t>
            </w:r>
          </w:p>
        </w:tc>
      </w:tr>
    </w:tbl>
    <w:p w14:paraId="4CB75BA2" w14:textId="012828C7" w:rsidR="005A7134" w:rsidRPr="00655E6D" w:rsidRDefault="00655E6D" w:rsidP="0035274A">
      <w:pPr>
        <w:shd w:val="clear" w:color="auto" w:fill="DEEAF6" w:themeFill="accent1" w:themeFillTint="3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5E6D">
        <w:rPr>
          <w:rFonts w:ascii="Times New Roman" w:hAnsi="Times New Roman" w:cs="Times New Roman"/>
          <w:b/>
          <w:sz w:val="24"/>
          <w:szCs w:val="24"/>
          <w:lang w:val="en-US"/>
        </w:rPr>
        <w:t>Section 4. Application of IT technologies in risk-based supervision</w:t>
      </w:r>
    </w:p>
    <w:tbl>
      <w:tblPr>
        <w:tblStyle w:val="TableNormal"/>
        <w:tblW w:w="96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23"/>
        <w:gridCol w:w="718"/>
        <w:gridCol w:w="7503"/>
      </w:tblGrid>
      <w:tr w:rsidR="006B3092" w:rsidRPr="00B64AC7" w14:paraId="185EC7A2" w14:textId="77777777" w:rsidTr="00A009CD">
        <w:trPr>
          <w:trHeight w:val="1196"/>
        </w:trPr>
        <w:tc>
          <w:tcPr>
            <w:tcW w:w="1423" w:type="dxa"/>
          </w:tcPr>
          <w:p w14:paraId="58032FFD" w14:textId="77777777" w:rsidR="006B3092" w:rsidRDefault="006B3092" w:rsidP="006B309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8E3417" w14:textId="0D54D8DA" w:rsidR="006B3092" w:rsidRDefault="006B3092" w:rsidP="006B309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11.10 – 11.20</w:t>
            </w:r>
          </w:p>
        </w:tc>
        <w:tc>
          <w:tcPr>
            <w:tcW w:w="718" w:type="dxa"/>
          </w:tcPr>
          <w:p w14:paraId="1971458D" w14:textId="77777777" w:rsidR="006B3092" w:rsidRDefault="006B3092" w:rsidP="006B3092">
            <w:pPr>
              <w:pStyle w:val="TableParagraph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</w:p>
          <w:p w14:paraId="2985FAFB" w14:textId="32DC28ED" w:rsidR="006B3092" w:rsidRDefault="00976EC9" w:rsidP="006B3092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9</w:t>
            </w:r>
            <w:r w:rsidR="006B3092"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503" w:type="dxa"/>
          </w:tcPr>
          <w:p w14:paraId="13FA30F9" w14:textId="77777777" w:rsidR="006B3092" w:rsidRPr="000B1EE9" w:rsidRDefault="006B3092" w:rsidP="006B3092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B34D7" w14:textId="77777777" w:rsidR="006B3092" w:rsidRPr="00A009CD" w:rsidRDefault="006B3092" w:rsidP="006B3092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CD">
              <w:rPr>
                <w:rFonts w:ascii="Times New Roman" w:hAnsi="Times New Roman" w:cs="Times New Roman"/>
                <w:b/>
                <w:sz w:val="24"/>
                <w:szCs w:val="24"/>
              </w:rPr>
              <w:t>Experience in countering illegal activities in the financial market</w:t>
            </w:r>
          </w:p>
          <w:p w14:paraId="78CE89C9" w14:textId="77777777" w:rsidR="001C22C8" w:rsidRDefault="006B3092" w:rsidP="00976EC9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r w:rsidR="001C22C8" w:rsidRPr="001C22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Viktoria </w:t>
            </w:r>
            <w:proofErr w:type="spellStart"/>
            <w:r w:rsidR="001C22C8" w:rsidRPr="001C22C8">
              <w:rPr>
                <w:rFonts w:ascii="Times New Roman" w:hAnsi="Times New Roman" w:cs="Times New Roman"/>
                <w:i/>
                <w:sz w:val="24"/>
                <w:szCs w:val="24"/>
              </w:rPr>
              <w:t>Eremina</w:t>
            </w:r>
            <w:proofErr w:type="spellEnd"/>
            <w:r w:rsidR="001C22C8" w:rsidRPr="001C22C8">
              <w:rPr>
                <w:rFonts w:ascii="Times New Roman" w:hAnsi="Times New Roman" w:cs="Times New Roman"/>
                <w:i/>
                <w:sz w:val="24"/>
                <w:szCs w:val="24"/>
              </w:rPr>
              <w:t>, representative of the Department for Combating Unfair Practices, Bank of Russia</w:t>
            </w:r>
          </w:p>
          <w:p w14:paraId="207089AF" w14:textId="697CEE4A" w:rsidR="00976EC9" w:rsidRPr="00976EC9" w:rsidRDefault="00976EC9" w:rsidP="00976EC9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3092" w:rsidRPr="00B64AC7" w14:paraId="354B22F1" w14:textId="77777777" w:rsidTr="00A009CD">
        <w:trPr>
          <w:trHeight w:val="558"/>
        </w:trPr>
        <w:tc>
          <w:tcPr>
            <w:tcW w:w="1423" w:type="dxa"/>
          </w:tcPr>
          <w:p w14:paraId="071D578A" w14:textId="76F19C84" w:rsidR="006B3092" w:rsidRPr="00E05F3F" w:rsidRDefault="006B3092" w:rsidP="006B3092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11.20 – 11.3</w:t>
            </w:r>
            <w:r w:rsidR="00976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8" w:type="dxa"/>
          </w:tcPr>
          <w:p w14:paraId="0BB3F9C4" w14:textId="34CCCABF" w:rsidR="006B3092" w:rsidRDefault="006B3092" w:rsidP="006B3092">
            <w:pPr>
              <w:pStyle w:val="TableParagraph"/>
              <w:spacing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503" w:type="dxa"/>
          </w:tcPr>
          <w:p w14:paraId="5031BB71" w14:textId="41C58B57" w:rsidR="006B3092" w:rsidRPr="00A009CD" w:rsidRDefault="006B3092" w:rsidP="006B3092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9CD">
              <w:rPr>
                <w:rFonts w:ascii="Times New Roman" w:hAnsi="Times New Roman" w:cs="Times New Roman"/>
                <w:b/>
                <w:sz w:val="24"/>
                <w:szCs w:val="24"/>
              </w:rPr>
              <w:t>Interim results of implementation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Digital Currency Electronic Payments</w:t>
            </w:r>
          </w:p>
          <w:p w14:paraId="0D955784" w14:textId="41B6C78F" w:rsidR="006B3092" w:rsidRPr="00A009CD" w:rsidRDefault="006B3092" w:rsidP="006B3092">
            <w:pPr>
              <w:pStyle w:val="TableParagraph"/>
              <w:spacing w:after="120"/>
              <w:ind w:left="258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009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Speaker: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Ms. LYU Yuan - Deputy Director, Innovation Department, Digital Currency Institute, PBC (China)</w:t>
            </w:r>
          </w:p>
        </w:tc>
      </w:tr>
      <w:tr w:rsidR="006B3092" w:rsidRPr="00B64AC7" w14:paraId="00545F34" w14:textId="77777777" w:rsidTr="00A009CD">
        <w:trPr>
          <w:trHeight w:val="558"/>
        </w:trPr>
        <w:tc>
          <w:tcPr>
            <w:tcW w:w="1423" w:type="dxa"/>
          </w:tcPr>
          <w:p w14:paraId="1E88560A" w14:textId="404E99A2" w:rsidR="006B3092" w:rsidRPr="00B7381A" w:rsidRDefault="006B3092" w:rsidP="006B3092">
            <w:pPr>
              <w:spacing w:before="24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  <w:r w:rsidR="00976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11.</w:t>
            </w:r>
            <w:r w:rsidR="00976E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14:paraId="6F5972FB" w14:textId="21E0550F" w:rsidR="006B3092" w:rsidRPr="006B3092" w:rsidRDefault="006B3092" w:rsidP="006B3092">
            <w:pPr>
              <w:pStyle w:val="TableParagraph"/>
              <w:spacing w:before="240" w:after="120"/>
              <w:ind w:left="58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03" w:type="dxa"/>
          </w:tcPr>
          <w:p w14:paraId="559CED9C" w14:textId="68BD4B14" w:rsidR="006B3092" w:rsidRPr="006B3092" w:rsidRDefault="006B3092" w:rsidP="001C22C8">
            <w:pPr>
              <w:pStyle w:val="TableParagraph"/>
              <w:spacing w:before="240"/>
              <w:ind w:left="258"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6B309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B3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Summing up of the Forum</w:t>
            </w:r>
          </w:p>
        </w:tc>
      </w:tr>
    </w:tbl>
    <w:p w14:paraId="78391A1A" w14:textId="79827A59" w:rsidR="00A87111" w:rsidRPr="006B3092" w:rsidRDefault="00A87111" w:rsidP="001C22C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87111" w:rsidRPr="006B3092" w:rsidSect="008C12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B76E8" w14:textId="77777777" w:rsidR="00976EC9" w:rsidRDefault="00976EC9" w:rsidP="00976EC9">
      <w:pPr>
        <w:spacing w:after="0" w:line="240" w:lineRule="auto"/>
      </w:pPr>
      <w:r>
        <w:separator/>
      </w:r>
    </w:p>
  </w:endnote>
  <w:endnote w:type="continuationSeparator" w:id="0">
    <w:p w14:paraId="19BF4DC2" w14:textId="77777777" w:rsidR="00976EC9" w:rsidRDefault="00976EC9" w:rsidP="0097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C08F7" w14:textId="77777777" w:rsidR="00976EC9" w:rsidRDefault="00976EC9" w:rsidP="00976EC9">
      <w:pPr>
        <w:spacing w:after="0" w:line="240" w:lineRule="auto"/>
      </w:pPr>
      <w:r>
        <w:separator/>
      </w:r>
    </w:p>
  </w:footnote>
  <w:footnote w:type="continuationSeparator" w:id="0">
    <w:p w14:paraId="54538B00" w14:textId="77777777" w:rsidR="00976EC9" w:rsidRDefault="00976EC9" w:rsidP="0097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61627"/>
    <w:multiLevelType w:val="hybridMultilevel"/>
    <w:tmpl w:val="F5B0F630"/>
    <w:lvl w:ilvl="0" w:tplc="C2C21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6BAF"/>
    <w:multiLevelType w:val="hybridMultilevel"/>
    <w:tmpl w:val="F23A562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2" w15:restartNumberingAfterBreak="0">
    <w:nsid w:val="239715FA"/>
    <w:multiLevelType w:val="multilevel"/>
    <w:tmpl w:val="AC4A0F2C"/>
    <w:lvl w:ilvl="0">
      <w:start w:val="12"/>
      <w:numFmt w:val="decimal"/>
      <w:lvlText w:val="%1"/>
      <w:lvlJc w:val="left"/>
      <w:pPr>
        <w:ind w:left="540" w:hanging="540"/>
      </w:pPr>
      <w:rPr>
        <w:rFonts w:eastAsia="Symbol"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eastAsia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ymbo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ymbo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ymbol" w:hint="default"/>
      </w:rPr>
    </w:lvl>
  </w:abstractNum>
  <w:abstractNum w:abstractNumId="3" w15:restartNumberingAfterBreak="0">
    <w:nsid w:val="2CD93FD1"/>
    <w:multiLevelType w:val="hybridMultilevel"/>
    <w:tmpl w:val="F946B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55487"/>
    <w:multiLevelType w:val="hybridMultilevel"/>
    <w:tmpl w:val="02C4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675D"/>
    <w:multiLevelType w:val="hybridMultilevel"/>
    <w:tmpl w:val="B840F3D4"/>
    <w:lvl w:ilvl="0" w:tplc="04190001">
      <w:start w:val="1"/>
      <w:numFmt w:val="bullet"/>
      <w:lvlText w:val=""/>
      <w:lvlJc w:val="left"/>
      <w:pPr>
        <w:ind w:left="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870C1"/>
    <w:multiLevelType w:val="hybridMultilevel"/>
    <w:tmpl w:val="85AA6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A5B73"/>
    <w:multiLevelType w:val="hybridMultilevel"/>
    <w:tmpl w:val="F94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4683D"/>
    <w:multiLevelType w:val="hybridMultilevel"/>
    <w:tmpl w:val="934C4C1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E2D790C"/>
    <w:multiLevelType w:val="hybridMultilevel"/>
    <w:tmpl w:val="36247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13A45"/>
    <w:multiLevelType w:val="hybridMultilevel"/>
    <w:tmpl w:val="6E0A0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C2459"/>
    <w:multiLevelType w:val="hybridMultilevel"/>
    <w:tmpl w:val="6080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50E"/>
    <w:rsid w:val="000106B5"/>
    <w:rsid w:val="00024C37"/>
    <w:rsid w:val="000311C0"/>
    <w:rsid w:val="0003297D"/>
    <w:rsid w:val="00044163"/>
    <w:rsid w:val="0005450E"/>
    <w:rsid w:val="00056474"/>
    <w:rsid w:val="00083142"/>
    <w:rsid w:val="00083244"/>
    <w:rsid w:val="000844BC"/>
    <w:rsid w:val="0008575F"/>
    <w:rsid w:val="0009512E"/>
    <w:rsid w:val="000B1EE9"/>
    <w:rsid w:val="000B5681"/>
    <w:rsid w:val="000C2FBD"/>
    <w:rsid w:val="000D7616"/>
    <w:rsid w:val="000F3E77"/>
    <w:rsid w:val="000F62EB"/>
    <w:rsid w:val="00105868"/>
    <w:rsid w:val="00155528"/>
    <w:rsid w:val="001803D2"/>
    <w:rsid w:val="001C22C8"/>
    <w:rsid w:val="001C5883"/>
    <w:rsid w:val="001D4A8C"/>
    <w:rsid w:val="001E2242"/>
    <w:rsid w:val="001E76D1"/>
    <w:rsid w:val="001F09B9"/>
    <w:rsid w:val="00233900"/>
    <w:rsid w:val="00234200"/>
    <w:rsid w:val="0023446E"/>
    <w:rsid w:val="00264207"/>
    <w:rsid w:val="00275DDD"/>
    <w:rsid w:val="00284182"/>
    <w:rsid w:val="002A4627"/>
    <w:rsid w:val="002A498A"/>
    <w:rsid w:val="002B4123"/>
    <w:rsid w:val="00340F5F"/>
    <w:rsid w:val="00341C8F"/>
    <w:rsid w:val="0035274A"/>
    <w:rsid w:val="00353044"/>
    <w:rsid w:val="00364300"/>
    <w:rsid w:val="00386A27"/>
    <w:rsid w:val="003928DD"/>
    <w:rsid w:val="003C0749"/>
    <w:rsid w:val="003F22D3"/>
    <w:rsid w:val="00413FEC"/>
    <w:rsid w:val="00433693"/>
    <w:rsid w:val="004374CC"/>
    <w:rsid w:val="00445FED"/>
    <w:rsid w:val="00452A19"/>
    <w:rsid w:val="0050418F"/>
    <w:rsid w:val="00520A24"/>
    <w:rsid w:val="00524388"/>
    <w:rsid w:val="005463F2"/>
    <w:rsid w:val="005523C8"/>
    <w:rsid w:val="005A28F8"/>
    <w:rsid w:val="005A7134"/>
    <w:rsid w:val="005B782C"/>
    <w:rsid w:val="005C5304"/>
    <w:rsid w:val="005F00C2"/>
    <w:rsid w:val="005F1FD6"/>
    <w:rsid w:val="006003DF"/>
    <w:rsid w:val="006008AC"/>
    <w:rsid w:val="00606CC6"/>
    <w:rsid w:val="006077D4"/>
    <w:rsid w:val="006318E8"/>
    <w:rsid w:val="00634D03"/>
    <w:rsid w:val="00636034"/>
    <w:rsid w:val="006400FD"/>
    <w:rsid w:val="00641DEE"/>
    <w:rsid w:val="00651D6F"/>
    <w:rsid w:val="00655E6D"/>
    <w:rsid w:val="00657289"/>
    <w:rsid w:val="006B3092"/>
    <w:rsid w:val="006B65EC"/>
    <w:rsid w:val="006C1695"/>
    <w:rsid w:val="006C63F9"/>
    <w:rsid w:val="006D5D6E"/>
    <w:rsid w:val="006E08BF"/>
    <w:rsid w:val="006E3A96"/>
    <w:rsid w:val="006F6E74"/>
    <w:rsid w:val="007102C9"/>
    <w:rsid w:val="00721BC6"/>
    <w:rsid w:val="00725149"/>
    <w:rsid w:val="00740C34"/>
    <w:rsid w:val="00742CC1"/>
    <w:rsid w:val="00760AB2"/>
    <w:rsid w:val="00761711"/>
    <w:rsid w:val="00761754"/>
    <w:rsid w:val="00766F46"/>
    <w:rsid w:val="00776AF5"/>
    <w:rsid w:val="007A447A"/>
    <w:rsid w:val="007C2F93"/>
    <w:rsid w:val="007C3BBD"/>
    <w:rsid w:val="007D3A8D"/>
    <w:rsid w:val="007D4E0C"/>
    <w:rsid w:val="007E7C27"/>
    <w:rsid w:val="007F16B8"/>
    <w:rsid w:val="007F3DBF"/>
    <w:rsid w:val="0084295A"/>
    <w:rsid w:val="00856AE6"/>
    <w:rsid w:val="00871E2C"/>
    <w:rsid w:val="00892F45"/>
    <w:rsid w:val="00893963"/>
    <w:rsid w:val="008A6CFB"/>
    <w:rsid w:val="008C1263"/>
    <w:rsid w:val="008C5599"/>
    <w:rsid w:val="008E6BCD"/>
    <w:rsid w:val="008E6EC9"/>
    <w:rsid w:val="008F620E"/>
    <w:rsid w:val="008F7D14"/>
    <w:rsid w:val="00931D1F"/>
    <w:rsid w:val="00936667"/>
    <w:rsid w:val="0095643A"/>
    <w:rsid w:val="00970486"/>
    <w:rsid w:val="00976EC9"/>
    <w:rsid w:val="009A36A3"/>
    <w:rsid w:val="009A60F9"/>
    <w:rsid w:val="009D1478"/>
    <w:rsid w:val="009F5389"/>
    <w:rsid w:val="00A009CD"/>
    <w:rsid w:val="00A40A97"/>
    <w:rsid w:val="00A61AC5"/>
    <w:rsid w:val="00A71912"/>
    <w:rsid w:val="00A75637"/>
    <w:rsid w:val="00A81BFB"/>
    <w:rsid w:val="00A87111"/>
    <w:rsid w:val="00AB1C36"/>
    <w:rsid w:val="00AB2919"/>
    <w:rsid w:val="00AD46B7"/>
    <w:rsid w:val="00B14C59"/>
    <w:rsid w:val="00B21225"/>
    <w:rsid w:val="00B55686"/>
    <w:rsid w:val="00B64AC7"/>
    <w:rsid w:val="00B73580"/>
    <w:rsid w:val="00B7381A"/>
    <w:rsid w:val="00B7583E"/>
    <w:rsid w:val="00B82C36"/>
    <w:rsid w:val="00B91C83"/>
    <w:rsid w:val="00BA0A74"/>
    <w:rsid w:val="00BA5E20"/>
    <w:rsid w:val="00BC0DB8"/>
    <w:rsid w:val="00BC33D6"/>
    <w:rsid w:val="00BC5DAA"/>
    <w:rsid w:val="00BE2930"/>
    <w:rsid w:val="00BF65B5"/>
    <w:rsid w:val="00C27D46"/>
    <w:rsid w:val="00C32501"/>
    <w:rsid w:val="00C52591"/>
    <w:rsid w:val="00C6151A"/>
    <w:rsid w:val="00C8421A"/>
    <w:rsid w:val="00C91310"/>
    <w:rsid w:val="00C93F5B"/>
    <w:rsid w:val="00CA6AAE"/>
    <w:rsid w:val="00CD74B6"/>
    <w:rsid w:val="00CF2C01"/>
    <w:rsid w:val="00D43EB6"/>
    <w:rsid w:val="00D51DF8"/>
    <w:rsid w:val="00D61284"/>
    <w:rsid w:val="00D735C3"/>
    <w:rsid w:val="00D9072F"/>
    <w:rsid w:val="00D9611B"/>
    <w:rsid w:val="00DB111B"/>
    <w:rsid w:val="00DC6A2B"/>
    <w:rsid w:val="00DD0F58"/>
    <w:rsid w:val="00DE13B0"/>
    <w:rsid w:val="00DF603D"/>
    <w:rsid w:val="00E05F3F"/>
    <w:rsid w:val="00E1141E"/>
    <w:rsid w:val="00EA14AE"/>
    <w:rsid w:val="00EA1536"/>
    <w:rsid w:val="00EC06B1"/>
    <w:rsid w:val="00ED6A40"/>
    <w:rsid w:val="00ED7002"/>
    <w:rsid w:val="00EF4342"/>
    <w:rsid w:val="00F15D9E"/>
    <w:rsid w:val="00F47258"/>
    <w:rsid w:val="00F64516"/>
    <w:rsid w:val="00F67C9B"/>
    <w:rsid w:val="00FB7C66"/>
    <w:rsid w:val="00FE3C0F"/>
    <w:rsid w:val="00FF5F9F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9F860D"/>
  <w15:chartTrackingRefBased/>
  <w15:docId w15:val="{496FB45A-BD83-49F2-B628-240967E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AD46B7"/>
    <w:pPr>
      <w:widowControl w:val="0"/>
      <w:spacing w:after="0" w:line="240" w:lineRule="auto"/>
      <w:jc w:val="both"/>
    </w:pPr>
    <w:rPr>
      <w:rFonts w:ascii="Georgia" w:hAnsi="Georgia" w:cs="Times New Roman"/>
      <w:sz w:val="20"/>
      <w:szCs w:val="20"/>
      <w:lang w:val="en-GB"/>
    </w:rPr>
  </w:style>
  <w:style w:type="character" w:customStyle="1" w:styleId="a5">
    <w:name w:val="Текст примечания Знак"/>
    <w:basedOn w:val="a0"/>
    <w:link w:val="a4"/>
    <w:uiPriority w:val="99"/>
    <w:rsid w:val="00AD46B7"/>
    <w:rPr>
      <w:rFonts w:ascii="Georgia" w:hAnsi="Georgia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FB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7C6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60AB2"/>
    <w:rPr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760AB2"/>
    <w:pPr>
      <w:widowControl/>
      <w:spacing w:after="160"/>
      <w:jc w:val="left"/>
    </w:pPr>
    <w:rPr>
      <w:rFonts w:asciiTheme="minorHAnsi" w:hAnsiTheme="minorHAnsi" w:cstheme="minorBidi"/>
      <w:b/>
      <w:bCs/>
      <w:lang w:val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760AB2"/>
    <w:rPr>
      <w:rFonts w:ascii="Georgia" w:hAnsi="Georgia" w:cs="Times New Roman"/>
      <w:b/>
      <w:bCs/>
      <w:sz w:val="20"/>
      <w:szCs w:val="20"/>
      <w:lang w:val="en-GB"/>
    </w:rPr>
  </w:style>
  <w:style w:type="table" w:customStyle="1" w:styleId="1">
    <w:name w:val="Сетка таблицы1"/>
    <w:basedOn w:val="a1"/>
    <w:next w:val="a3"/>
    <w:uiPriority w:val="59"/>
    <w:rsid w:val="006C16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556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5568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55686"/>
    <w:pPr>
      <w:widowControl w:val="0"/>
      <w:spacing w:after="0" w:line="240" w:lineRule="auto"/>
      <w:ind w:left="119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B5568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B55686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87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97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6EC9"/>
  </w:style>
  <w:style w:type="paragraph" w:styleId="af0">
    <w:name w:val="footer"/>
    <w:basedOn w:val="a"/>
    <w:link w:val="af1"/>
    <w:uiPriority w:val="99"/>
    <w:unhideWhenUsed/>
    <w:rsid w:val="0097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D729B-03AC-4539-9BD2-491BBA1C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Nazerke Zhampeiis</dc:creator>
  <cp:keywords/>
  <dc:description/>
  <cp:lastModifiedBy>Nazerke Zhampeiis</cp:lastModifiedBy>
  <cp:revision>26</cp:revision>
  <cp:lastPrinted>2021-03-04T09:10:00Z</cp:lastPrinted>
  <dcterms:created xsi:type="dcterms:W3CDTF">2021-09-02T06:58:00Z</dcterms:created>
  <dcterms:modified xsi:type="dcterms:W3CDTF">2021-10-14T11:00:00Z</dcterms:modified>
</cp:coreProperties>
</file>